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64CEF">
      <w:pPr>
        <w:rPr>
          <w:rFonts w:hint="default" w:ascii="微软雅黑" w:hAnsi="微软雅黑" w:eastAsia="微软雅黑" w:cs="微软雅黑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超声造影剂推荐剂量和建议机器MI值（机械指数）的表，摘自《中国超声造影临床应用指南-2017版》</w:t>
      </w:r>
    </w:p>
    <w:tbl>
      <w:tblPr>
        <w:tblStyle w:val="2"/>
        <w:tblW w:w="492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94"/>
        <w:gridCol w:w="2632"/>
        <w:gridCol w:w="3698"/>
        <w:gridCol w:w="1224"/>
        <w:gridCol w:w="4780"/>
      </w:tblGrid>
      <w:tr w14:paraId="69FAD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4" w:type="pct"/>
            <w:shd w:val="clear" w:color="auto" w:fill="FFFFFF" w:themeFill="background1"/>
            <w:vAlign w:val="center"/>
          </w:tcPr>
          <w:p w14:paraId="5F945EA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478" w:type="pct"/>
            <w:shd w:val="clear" w:color="auto" w:fill="FFFFFF" w:themeFill="background1"/>
            <w:vAlign w:val="center"/>
          </w:tcPr>
          <w:p w14:paraId="416D3A17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部位和用量</w:t>
            </w:r>
          </w:p>
        </w:tc>
        <w:tc>
          <w:tcPr>
            <w:tcW w:w="904" w:type="pct"/>
            <w:shd w:val="clear" w:color="auto" w:fill="FFFFFF" w:themeFill="background1"/>
            <w:vAlign w:val="center"/>
          </w:tcPr>
          <w:p w14:paraId="312884B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造影剂推荐剂量</w:t>
            </w:r>
          </w:p>
        </w:tc>
        <w:tc>
          <w:tcPr>
            <w:tcW w:w="1270" w:type="pct"/>
            <w:shd w:val="clear" w:color="auto" w:fill="FFFFFF" w:themeFill="background1"/>
            <w:vAlign w:val="center"/>
          </w:tcPr>
          <w:p w14:paraId="52D53AC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出处</w:t>
            </w:r>
          </w:p>
        </w:tc>
        <w:tc>
          <w:tcPr>
            <w:tcW w:w="420" w:type="pct"/>
            <w:shd w:val="clear" w:color="auto" w:fill="FFFFFF" w:themeFill="background1"/>
            <w:noWrap/>
            <w:vAlign w:val="center"/>
          </w:tcPr>
          <w:p w14:paraId="558E20D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推荐MI值</w:t>
            </w:r>
          </w:p>
        </w:tc>
        <w:tc>
          <w:tcPr>
            <w:tcW w:w="1641" w:type="pct"/>
            <w:shd w:val="clear" w:color="auto" w:fill="FFFFFF" w:themeFill="background1"/>
            <w:noWrap/>
            <w:vAlign w:val="center"/>
          </w:tcPr>
          <w:p w14:paraId="300362C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机械指数MI值出处</w:t>
            </w:r>
          </w:p>
        </w:tc>
      </w:tr>
      <w:tr w14:paraId="6FFF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64EC67C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57BF23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腹部实质脏器创伤（肝、脾、肾、胰腺）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C12B6B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按总论标准团注使用（未单独限定，遵循通用剂量）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7D2E200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原文第79页，第十章 腹部实质脏器创伤超声造影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80F303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5B1AA86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总论；第79页，第十章 腹部实质脏器创伤超声造影</w:t>
            </w:r>
          </w:p>
        </w:tc>
      </w:tr>
      <w:tr w14:paraId="6F7B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6E57673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F4FDE5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肝脏（含肝脏介入诊疗）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BE5C0A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单次2.4ml；重复注射需等待微泡大部分清除（间隔≥5分钟）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09A57C4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原文第88页（第十一章 肝脏超声造影）、第110页（第十二章 肝脏介入诊疗超声造影）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B22282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6C9AE7D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总论；第88页，第十一章 肝脏超声造影</w:t>
            </w:r>
          </w:p>
        </w:tc>
      </w:tr>
      <w:tr w14:paraId="0EB4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5641392C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E29F05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脾脏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29BBAE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单次0.5~1.5ml（根据体型、仪器酌情增减）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6BCC1F3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原文第126页，第十四章 脾脏超声造影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4F0A46B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1D90DCD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总论；第126页，第十四章 脾脏超声造影</w:t>
            </w:r>
          </w:p>
        </w:tc>
      </w:tr>
      <w:tr w14:paraId="5425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5AE7187D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3331EC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胆囊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AED2A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单次≥1.0ml，或按体重0.02ml/kg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47B3BAA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原文第116页，第十三章 胆囊超声造影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5923C7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6022A56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总论；第116页，第十三章 胆囊超声造影</w:t>
            </w:r>
          </w:p>
        </w:tc>
      </w:tr>
      <w:tr w14:paraId="68413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640BCBD7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9BBCF4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胰腺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7E44D8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单次2.4ml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05FFB66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原文第132页，第十五章 胰腺超声造影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CCCDA6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4B5FFF6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总论；第132页，第十五章 胰腺超声造影</w:t>
            </w:r>
          </w:p>
        </w:tc>
      </w:tr>
      <w:tr w14:paraId="7C2BF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7CD6701B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6DCFE7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腹主动脉瘤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7480B2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单次1.2~2.4ml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6F5F76F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原文第68页，第八章第二节 腹主动脉瘤超声造影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498EE13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4DAB0B5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总论；第68页，第八章第二节 腹主动脉瘤超声造影</w:t>
            </w:r>
          </w:p>
        </w:tc>
      </w:tr>
      <w:tr w14:paraId="6AFC0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55020988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FA02BF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胃肠道（静脉）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3246CB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单次2.4ml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3AB6CCF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原文第139页，第十六章 胃肠道超声造影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0AD4974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420968A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总论；第139页，第十六章 胃肠道超声造影</w:t>
            </w:r>
          </w:p>
        </w:tc>
      </w:tr>
      <w:tr w14:paraId="7C57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B5C7EA" w:themeFill="accent1" w:themeFillTint="66"/>
            <w:vAlign w:val="center"/>
          </w:tcPr>
          <w:p w14:paraId="06016A38">
            <w:pPr>
              <w:rPr>
                <w:rFonts w:hint="eastAsia"/>
              </w:rPr>
            </w:pPr>
          </w:p>
        </w:tc>
        <w:tc>
          <w:tcPr>
            <w:tcW w:w="478" w:type="pct"/>
            <w:shd w:val="clear" w:color="auto" w:fill="B5C7EA" w:themeFill="accent1" w:themeFillTint="66"/>
            <w:vAlign w:val="center"/>
          </w:tcPr>
          <w:p w14:paraId="1DA75C2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904" w:type="pct"/>
            <w:shd w:val="clear" w:color="auto" w:fill="B5C7EA" w:themeFill="accent1" w:themeFillTint="66"/>
            <w:vAlign w:val="center"/>
          </w:tcPr>
          <w:p w14:paraId="3FE706FD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70" w:type="pct"/>
            <w:shd w:val="clear" w:color="auto" w:fill="B5C7EA" w:themeFill="accent1" w:themeFillTint="66"/>
            <w:vAlign w:val="center"/>
          </w:tcPr>
          <w:p w14:paraId="5D7E09B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20" w:type="pct"/>
            <w:shd w:val="clear" w:color="auto" w:fill="B5C7EA" w:themeFill="accent1" w:themeFillTint="66"/>
            <w:noWrap/>
            <w:vAlign w:val="center"/>
          </w:tcPr>
          <w:p w14:paraId="04DD145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641" w:type="pct"/>
            <w:shd w:val="clear" w:color="auto" w:fill="B5C7EA" w:themeFill="accent1" w:themeFillTint="66"/>
            <w:noWrap/>
            <w:vAlign w:val="center"/>
          </w:tcPr>
          <w:p w14:paraId="3288B54F">
            <w:pPr>
              <w:rPr>
                <w:rFonts w:hint="eastAsia"/>
                <w:lang w:val="en-US" w:eastAsia="zh-CN"/>
              </w:rPr>
            </w:pPr>
          </w:p>
        </w:tc>
      </w:tr>
      <w:tr w14:paraId="508B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5292A76F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FA279F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肾上腺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EC6BED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单次2.4ml；肥胖、高龄、病灶较深者可增至1.5~4.0ml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3611237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原文第147页，第十七章 肾上腺超声造影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C36A26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4EB9430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总论；第147页，第十七章 肾上腺超声造影</w:t>
            </w:r>
          </w:p>
        </w:tc>
      </w:tr>
      <w:tr w14:paraId="1F52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4F7969F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1CE39E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肾脏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B02F69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常规单次2.4ml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0A38464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原文第150页，第十八章 肾脏超声造影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A2EC04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3177271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总论；第150页，第十八章 肾脏超声造影</w:t>
            </w:r>
          </w:p>
        </w:tc>
      </w:tr>
      <w:tr w14:paraId="0E39B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01A4C5C2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CB67A2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膀胱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1137C1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经静脉造影：单次1.5~2.5ml，多次注射间隔＞15分钟；膀胱输尿管反流（腔内注射）：单次团注0.5ml造影剂，配合生理盐水灌注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7B1DC44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原文第156页，第十九章 膀胱超声造影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AD3CB4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09AD66E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总论；第156页，第十九章 膀胱超声造影</w:t>
            </w:r>
          </w:p>
        </w:tc>
      </w:tr>
      <w:tr w14:paraId="1BCA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166C881F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158D60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前列腺（经直肠）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04FE6C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单次2.4ml，后续5ml生理盐水冲管；二次注射间隔≥10分钟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5D987A1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原文第161页，第二十章 前列腺超声造影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78B0882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3A71B88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总论；第161页，第二十章 前列腺超声造影</w:t>
            </w:r>
          </w:p>
        </w:tc>
      </w:tr>
      <w:tr w14:paraId="335B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B5C7EA" w:themeFill="accent1" w:themeFillTint="66"/>
            <w:vAlign w:val="center"/>
          </w:tcPr>
          <w:p w14:paraId="306720DE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78" w:type="pct"/>
            <w:shd w:val="clear" w:color="auto" w:fill="B5C7EA" w:themeFill="accent1" w:themeFillTint="66"/>
            <w:vAlign w:val="center"/>
          </w:tcPr>
          <w:p w14:paraId="385D113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904" w:type="pct"/>
            <w:shd w:val="clear" w:color="auto" w:fill="B5C7EA" w:themeFill="accent1" w:themeFillTint="66"/>
            <w:vAlign w:val="center"/>
          </w:tcPr>
          <w:p w14:paraId="444CFCC3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70" w:type="pct"/>
            <w:shd w:val="clear" w:color="auto" w:fill="B5C7EA" w:themeFill="accent1" w:themeFillTint="66"/>
            <w:vAlign w:val="center"/>
          </w:tcPr>
          <w:p w14:paraId="3FE9CF3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20" w:type="pct"/>
            <w:shd w:val="clear" w:color="auto" w:fill="B5C7EA" w:themeFill="accent1" w:themeFillTint="66"/>
            <w:noWrap/>
            <w:vAlign w:val="center"/>
          </w:tcPr>
          <w:p w14:paraId="3703E38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641" w:type="pct"/>
            <w:shd w:val="clear" w:color="auto" w:fill="B5C7EA" w:themeFill="accent1" w:themeFillTint="66"/>
            <w:noWrap/>
            <w:vAlign w:val="center"/>
          </w:tcPr>
          <w:p w14:paraId="21D1CCF2">
            <w:pPr>
              <w:rPr>
                <w:rFonts w:hint="eastAsia"/>
                <w:lang w:val="en-US" w:eastAsia="zh-CN"/>
              </w:rPr>
            </w:pPr>
          </w:p>
        </w:tc>
      </w:tr>
      <w:tr w14:paraId="0FB6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74C3B17E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CEAC2F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甲状腺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B3DC68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单次1.2~2.4ml；必要时可用4.8ml；多次注射间隔≥10分钟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4713777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原文第19页，第四章 甲状腺超声造影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035A06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0.05~0.08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60A22C6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总论；第19页，第四章 甲状腺超声造影</w:t>
            </w:r>
          </w:p>
        </w:tc>
      </w:tr>
      <w:tr w14:paraId="7636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EBF1F8"/>
            <w:vAlign w:val="center"/>
          </w:tcPr>
          <w:p w14:paraId="19867127">
            <w:pPr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478" w:type="pct"/>
            <w:shd w:val="clear" w:color="auto" w:fill="EBF1F8"/>
            <w:vAlign w:val="center"/>
          </w:tcPr>
          <w:p w14:paraId="1A14C5A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乳腺</w:t>
            </w:r>
          </w:p>
        </w:tc>
        <w:tc>
          <w:tcPr>
            <w:tcW w:w="904" w:type="pct"/>
            <w:shd w:val="clear" w:color="auto" w:fill="EBF1F8"/>
            <w:vAlign w:val="center"/>
          </w:tcPr>
          <w:p w14:paraId="17B1A9D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常规单次2.4~4.8ml；二次注射间隔≥10分钟</w:t>
            </w:r>
          </w:p>
        </w:tc>
        <w:tc>
          <w:tcPr>
            <w:tcW w:w="1270" w:type="pct"/>
            <w:shd w:val="clear" w:color="auto" w:fill="EBF1F8"/>
            <w:vAlign w:val="center"/>
          </w:tcPr>
          <w:p w14:paraId="69BB42C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原文第24页，第五章 乳腺超声造影</w:t>
            </w:r>
          </w:p>
        </w:tc>
        <w:tc>
          <w:tcPr>
            <w:tcW w:w="420" w:type="pct"/>
            <w:shd w:val="clear" w:color="auto" w:fill="EBF1F8"/>
            <w:noWrap/>
            <w:vAlign w:val="center"/>
          </w:tcPr>
          <w:p w14:paraId="62FA757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EBF1F8"/>
            <w:noWrap/>
            <w:vAlign w:val="center"/>
          </w:tcPr>
          <w:p w14:paraId="43C68A9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总论；第24页，第五章 乳腺超声造影</w:t>
            </w:r>
          </w:p>
        </w:tc>
      </w:tr>
      <w:tr w14:paraId="32C56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EBF1F8"/>
            <w:vAlign w:val="center"/>
          </w:tcPr>
          <w:p w14:paraId="53884090">
            <w:pPr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78" w:type="pct"/>
            <w:shd w:val="clear" w:color="auto" w:fill="EBF1F8"/>
            <w:vAlign w:val="center"/>
          </w:tcPr>
          <w:p w14:paraId="48C9558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涎腺</w:t>
            </w:r>
          </w:p>
        </w:tc>
        <w:tc>
          <w:tcPr>
            <w:tcW w:w="904" w:type="pct"/>
            <w:shd w:val="clear" w:color="auto" w:fill="EBF1F8"/>
            <w:vAlign w:val="center"/>
          </w:tcPr>
          <w:p w14:paraId="63266A4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单次2.0~2.4ml；效果不佳时可增至4.8ml；多次注射间隔≥10分钟</w:t>
            </w:r>
          </w:p>
        </w:tc>
        <w:tc>
          <w:tcPr>
            <w:tcW w:w="1270" w:type="pct"/>
            <w:shd w:val="clear" w:color="auto" w:fill="EBF1F8"/>
            <w:vAlign w:val="center"/>
          </w:tcPr>
          <w:p w14:paraId="75933A6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原文第14页，第三章 涎腺超声造影</w:t>
            </w:r>
          </w:p>
        </w:tc>
        <w:tc>
          <w:tcPr>
            <w:tcW w:w="420" w:type="pct"/>
            <w:shd w:val="clear" w:color="auto" w:fill="EBF1F8"/>
            <w:noWrap/>
            <w:vAlign w:val="center"/>
          </w:tcPr>
          <w:p w14:paraId="3C63D36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0.05~0.08</w:t>
            </w:r>
          </w:p>
        </w:tc>
        <w:tc>
          <w:tcPr>
            <w:tcW w:w="1641" w:type="pct"/>
            <w:shd w:val="clear" w:color="auto" w:fill="EBF1F8"/>
            <w:noWrap/>
            <w:vAlign w:val="center"/>
          </w:tcPr>
          <w:p w14:paraId="407338E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总论；第14页，第三章 涎腺超声造影</w:t>
            </w:r>
          </w:p>
        </w:tc>
      </w:tr>
      <w:tr w14:paraId="33AC8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06CDD208">
            <w:pPr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2B665C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浅表淋巴结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B98597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单次2.4ml；必要时可用4.8ml；二次注射间隔＞10分钟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063C3A0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原文第36页，第六章 浅表淋巴结超声造影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14C9867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7EC56FD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总论；第36页，第六章 浅表淋巴结超声造影</w:t>
            </w:r>
          </w:p>
        </w:tc>
      </w:tr>
      <w:tr w14:paraId="2081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EBF1F8"/>
            <w:vAlign w:val="center"/>
          </w:tcPr>
          <w:p w14:paraId="0C68CDD5">
            <w:pPr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478" w:type="pct"/>
            <w:shd w:val="clear" w:color="auto" w:fill="EBF1F8"/>
            <w:vAlign w:val="center"/>
          </w:tcPr>
          <w:p w14:paraId="10E1224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阴囊（睾丸、附睾等）</w:t>
            </w:r>
          </w:p>
        </w:tc>
        <w:tc>
          <w:tcPr>
            <w:tcW w:w="904" w:type="pct"/>
            <w:shd w:val="clear" w:color="auto" w:fill="EBF1F8"/>
            <w:vAlign w:val="center"/>
          </w:tcPr>
          <w:p w14:paraId="0525126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单次2.0~2.4ml；必要时可用4.8ml；多次注射间隔≥10分钟</w:t>
            </w:r>
          </w:p>
        </w:tc>
        <w:tc>
          <w:tcPr>
            <w:tcW w:w="1270" w:type="pct"/>
            <w:shd w:val="clear" w:color="auto" w:fill="EBF1F8"/>
            <w:vAlign w:val="center"/>
          </w:tcPr>
          <w:p w14:paraId="2555D5B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原文第165页，第二十一章 阴囊超声造影</w:t>
            </w:r>
          </w:p>
        </w:tc>
        <w:tc>
          <w:tcPr>
            <w:tcW w:w="420" w:type="pct"/>
            <w:shd w:val="clear" w:color="auto" w:fill="EBF1F8"/>
            <w:noWrap/>
            <w:vAlign w:val="center"/>
          </w:tcPr>
          <w:p w14:paraId="61B3CE4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EBF1F8"/>
            <w:noWrap/>
            <w:vAlign w:val="center"/>
          </w:tcPr>
          <w:p w14:paraId="39E90ED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总论；第165页，第二十一章 阴囊超声造影</w:t>
            </w:r>
          </w:p>
        </w:tc>
      </w:tr>
      <w:tr w14:paraId="09AF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6E7C46D5">
            <w:pPr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C3EFE6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颈动脉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22D17A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单次1.0~2.4ml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62DB49D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原文第64页，第八章第一节 颈动脉超声造影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28A0A79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2BF2AE9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总论；第64页，第八章第一节 颈动脉超声造影</w:t>
            </w:r>
          </w:p>
        </w:tc>
      </w:tr>
      <w:tr w14:paraId="43BF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B5C7EA" w:themeFill="accent1" w:themeFillTint="66"/>
            <w:vAlign w:val="center"/>
          </w:tcPr>
          <w:p w14:paraId="6441B85A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78" w:type="pct"/>
            <w:shd w:val="clear" w:color="auto" w:fill="B5C7EA" w:themeFill="accent1" w:themeFillTint="66"/>
            <w:vAlign w:val="center"/>
          </w:tcPr>
          <w:p w14:paraId="53523CE8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904" w:type="pct"/>
            <w:shd w:val="clear" w:color="auto" w:fill="B5C7EA" w:themeFill="accent1" w:themeFillTint="66"/>
            <w:vAlign w:val="center"/>
          </w:tcPr>
          <w:p w14:paraId="1A2A0F0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70" w:type="pct"/>
            <w:shd w:val="clear" w:color="auto" w:fill="B5C7EA" w:themeFill="accent1" w:themeFillTint="66"/>
            <w:vAlign w:val="center"/>
          </w:tcPr>
          <w:p w14:paraId="33E3BAC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20" w:type="pct"/>
            <w:shd w:val="clear" w:color="auto" w:fill="B5C7EA" w:themeFill="accent1" w:themeFillTint="66"/>
            <w:noWrap/>
            <w:vAlign w:val="center"/>
          </w:tcPr>
          <w:p w14:paraId="08B42173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641" w:type="pct"/>
            <w:shd w:val="clear" w:color="auto" w:fill="B5C7EA" w:themeFill="accent1" w:themeFillTint="66"/>
            <w:noWrap/>
            <w:vAlign w:val="center"/>
          </w:tcPr>
          <w:p w14:paraId="4A80195D">
            <w:pPr>
              <w:rPr>
                <w:rFonts w:hint="eastAsia"/>
                <w:lang w:val="en-US" w:eastAsia="zh-CN"/>
              </w:rPr>
            </w:pPr>
          </w:p>
        </w:tc>
      </w:tr>
      <w:tr w14:paraId="7F0A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65D3EE7C">
            <w:pPr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00C725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肺胸部病变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265FF2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单次2.4ml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4994BCC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原文第73页，第九章 肺胸部病变超声造影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4EF1D9B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75A5AC7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总论；第73页，第九章 肺胸部病变超声造影</w:t>
            </w:r>
          </w:p>
        </w:tc>
      </w:tr>
      <w:tr w14:paraId="403D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23BC851A"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078E85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右心声学造影（震荡生理盐水）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6676B4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常规方案：10ml注射器抽取9ml生理盐水+1ml空气，两管互推20次以上制成混悬液；改良方案：8ml生理盐水+1ml空气+1ml自体血液，即时推注。造影次数建议控制在5次以内，两次间隔5~10分钟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1B5DF1E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原文第39页，第七章第一节 右心声学造影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284CC9E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无特殊MI限制，采用常规超声检查MI值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63EF287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出处：原文第39页，第七章第一节 右心声学造影</w:t>
            </w:r>
          </w:p>
        </w:tc>
      </w:tr>
      <w:tr w14:paraId="3009A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3285183F">
            <w:pPr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9037C9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左心声学造影（静脉微泡造影剂）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29248C0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总用量2ml；团注0.5~1ml，剩余2~5分钟缓慢推注，后续5ml生理盐水缓慢冲管；也可采用微量泵0.8~0.9ml/min持续输注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2ECE205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原文第48页，第七章第二节 左心声学造影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670BDC6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2781E4C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总论；第48页，第七章第二节 左心声学造影</w:t>
            </w:r>
          </w:p>
        </w:tc>
      </w:tr>
      <w:tr w14:paraId="47C8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02A573A7">
            <w:pPr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484C1C8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妇科经血管超声造影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C59772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经腹部：单次1.2~2.4ml；经阴道：单次2.0~4.8ml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04C5AE9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原文第179页，第二十二章第二节 经血管途径超声造影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3086E22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7DD638E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总论；第179页，第二十二章第二节 经血管途径超声造影</w:t>
            </w:r>
          </w:p>
        </w:tc>
      </w:tr>
      <w:tr w14:paraId="06B8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B5C7EA" w:themeFill="accent1" w:themeFillTint="66"/>
            <w:vAlign w:val="center"/>
          </w:tcPr>
          <w:p w14:paraId="7438DB8C">
            <w:pPr>
              <w:rPr>
                <w:rFonts w:hint="eastAsia"/>
              </w:rPr>
            </w:pPr>
          </w:p>
        </w:tc>
        <w:tc>
          <w:tcPr>
            <w:tcW w:w="478" w:type="pct"/>
            <w:shd w:val="clear" w:color="auto" w:fill="B5C7EA" w:themeFill="accent1" w:themeFillTint="66"/>
            <w:vAlign w:val="center"/>
          </w:tcPr>
          <w:p w14:paraId="17BC42BB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904" w:type="pct"/>
            <w:shd w:val="clear" w:color="auto" w:fill="B5C7EA" w:themeFill="accent1" w:themeFillTint="66"/>
            <w:vAlign w:val="center"/>
          </w:tcPr>
          <w:p w14:paraId="1D18CC1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70" w:type="pct"/>
            <w:shd w:val="clear" w:color="auto" w:fill="B5C7EA" w:themeFill="accent1" w:themeFillTint="66"/>
            <w:vAlign w:val="center"/>
          </w:tcPr>
          <w:p w14:paraId="4F496173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420" w:type="pct"/>
            <w:shd w:val="clear" w:color="auto" w:fill="B5C7EA" w:themeFill="accent1" w:themeFillTint="66"/>
            <w:noWrap/>
            <w:vAlign w:val="center"/>
          </w:tcPr>
          <w:p w14:paraId="60AB2F0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641" w:type="pct"/>
            <w:shd w:val="clear" w:color="auto" w:fill="B5C7EA" w:themeFill="accent1" w:themeFillTint="66"/>
            <w:noWrap/>
            <w:vAlign w:val="center"/>
          </w:tcPr>
          <w:p w14:paraId="2CCC4CB0">
            <w:pPr>
              <w:rPr>
                <w:rFonts w:hint="eastAsia"/>
                <w:lang w:val="en-US" w:eastAsia="zh-CN"/>
              </w:rPr>
            </w:pPr>
          </w:p>
        </w:tc>
      </w:tr>
      <w:tr w14:paraId="7A6B4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auto"/>
            <w:vAlign w:val="center"/>
          </w:tcPr>
          <w:p w14:paraId="7E4406C5">
            <w:pPr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77FF1D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子宫输卵管（非血管腔道HyCoSy）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4B792C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2.5~5ml微泡混悬液+生理盐水配制成20~40ml宫腔输卵管造影剂；单纯宫腔检查可单用生理盐水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2E2CB1C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原文第171页，第二十二章第一节 经非血管途径超声造影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14:paraId="52C51FD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无特殊MI限制，采用常规超声检查MI值</w:t>
            </w:r>
          </w:p>
        </w:tc>
        <w:tc>
          <w:tcPr>
            <w:tcW w:w="1641" w:type="pct"/>
            <w:shd w:val="clear" w:color="auto" w:fill="auto"/>
            <w:noWrap/>
            <w:vAlign w:val="center"/>
          </w:tcPr>
          <w:p w14:paraId="49377C5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出处：原文第171页，第二十二章第一节 经非血管途径超声造影</w:t>
            </w:r>
          </w:p>
        </w:tc>
      </w:tr>
      <w:tr w14:paraId="7AED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EBF1F8"/>
            <w:vAlign w:val="center"/>
          </w:tcPr>
          <w:p w14:paraId="6B2BE73E">
            <w:pPr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478" w:type="pct"/>
            <w:shd w:val="clear" w:color="auto" w:fill="EBF1F8"/>
            <w:vAlign w:val="center"/>
          </w:tcPr>
          <w:p w14:paraId="099A449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非血管腔道通用造影（瘘、胆道、引流管等）</w:t>
            </w:r>
          </w:p>
        </w:tc>
        <w:tc>
          <w:tcPr>
            <w:tcW w:w="904" w:type="pct"/>
            <w:shd w:val="clear" w:color="auto" w:fill="EBF1F8"/>
            <w:vAlign w:val="center"/>
          </w:tcPr>
          <w:p w14:paraId="09A2838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造影剂需稀释，稀释比例1/5000~1/10（胆道推荐1/500~1/100，肛瘘推荐1/100~1/40）；单次根据腔道大小调整，数毫升至数十毫升不等，无固定静脉剂量标准</w:t>
            </w:r>
          </w:p>
        </w:tc>
        <w:tc>
          <w:tcPr>
            <w:tcW w:w="1270" w:type="pct"/>
            <w:shd w:val="clear" w:color="auto" w:fill="EBF1F8"/>
            <w:vAlign w:val="center"/>
          </w:tcPr>
          <w:p w14:paraId="53991B0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原文第190页，第二十三章 经非血管腔道超声造影</w:t>
            </w:r>
          </w:p>
        </w:tc>
        <w:tc>
          <w:tcPr>
            <w:tcW w:w="420" w:type="pct"/>
            <w:shd w:val="clear" w:color="auto" w:fill="EBF1F8"/>
            <w:noWrap/>
            <w:vAlign w:val="center"/>
          </w:tcPr>
          <w:p w14:paraId="118DC14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无特殊MI限制，采用常规超声检查MI值</w:t>
            </w:r>
          </w:p>
        </w:tc>
        <w:tc>
          <w:tcPr>
            <w:tcW w:w="1641" w:type="pct"/>
            <w:shd w:val="clear" w:color="auto" w:fill="EBF1F8"/>
            <w:noWrap/>
            <w:vAlign w:val="center"/>
          </w:tcPr>
          <w:p w14:paraId="507E6FF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出处：原文第190页，第二十三章 经非血管腔道超声造影</w:t>
            </w:r>
          </w:p>
        </w:tc>
      </w:tr>
      <w:tr w14:paraId="7DB7E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" w:type="pct"/>
            <w:shd w:val="clear" w:color="auto" w:fill="EBF1F8"/>
            <w:vAlign w:val="center"/>
          </w:tcPr>
          <w:p w14:paraId="6091558F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478" w:type="pct"/>
            <w:shd w:val="clear" w:color="auto" w:fill="EBF1F8"/>
            <w:vAlign w:val="center"/>
          </w:tcPr>
          <w:p w14:paraId="76F8FF6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胃肠道（血管双重造影）</w:t>
            </w:r>
          </w:p>
        </w:tc>
        <w:tc>
          <w:tcPr>
            <w:tcW w:w="904" w:type="pct"/>
            <w:shd w:val="clear" w:color="auto" w:fill="EBF1F8"/>
            <w:vAlign w:val="center"/>
          </w:tcPr>
          <w:p w14:paraId="184A03D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静脉微泡造影剂：单次2.4ml；口服胃窗造影液：成人胃部400~600ml，小肠800~1000ml；灌肠生理盐水800~1000ml</w:t>
            </w:r>
          </w:p>
        </w:tc>
        <w:tc>
          <w:tcPr>
            <w:tcW w:w="1270" w:type="pct"/>
            <w:shd w:val="clear" w:color="auto" w:fill="EBF1F8"/>
            <w:vAlign w:val="center"/>
          </w:tcPr>
          <w:p w14:paraId="4785398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原文第139页，第十六章 胃肠道超声造影</w:t>
            </w:r>
          </w:p>
        </w:tc>
        <w:tc>
          <w:tcPr>
            <w:tcW w:w="420" w:type="pct"/>
            <w:shd w:val="clear" w:color="auto" w:fill="EBF1F8"/>
            <w:noWrap/>
            <w:vAlign w:val="center"/>
          </w:tcPr>
          <w:p w14:paraId="67225D5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≤0.2</w:t>
            </w:r>
          </w:p>
        </w:tc>
        <w:tc>
          <w:tcPr>
            <w:tcW w:w="1641" w:type="pct"/>
            <w:shd w:val="clear" w:color="auto" w:fill="EBF1F8"/>
            <w:noWrap/>
            <w:vAlign w:val="center"/>
          </w:tcPr>
          <w:p w14:paraId="6AA8738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出处：原文第2~5页，第一章 总论；第139页，第十六章 胃肠道超声造影</w:t>
            </w:r>
          </w:p>
        </w:tc>
      </w:tr>
    </w:tbl>
    <w:p w14:paraId="4EC9FACC">
      <w:pPr>
        <w:rPr>
          <w:rFonts w:hint="eastAsia" w:ascii="微软雅黑" w:hAnsi="微软雅黑" w:eastAsia="微软雅黑" w:cs="微软雅黑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br w:type="page"/>
      </w:r>
    </w:p>
    <w:p w14:paraId="2FD61457">
      <w:pPr>
        <w:rPr>
          <w:rFonts w:hint="eastAsia" w:ascii="微软雅黑" w:hAnsi="微软雅黑" w:eastAsia="微软雅黑" w:cs="微软雅黑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olor w:val="000000"/>
          <w:sz w:val="28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5640705</wp:posOffset>
            </wp:positionH>
            <wp:positionV relativeFrom="paragraph">
              <wp:posOffset>394335</wp:posOffset>
            </wp:positionV>
            <wp:extent cx="5072380" cy="3804285"/>
            <wp:effectExtent l="0" t="0" r="13970" b="5715"/>
            <wp:wrapNone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2742" cy="3804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2"/>
        <w:tblW w:w="254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0"/>
        <w:gridCol w:w="3896"/>
      </w:tblGrid>
      <w:tr w14:paraId="0151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999999" w:sz="6" w:space="0"/>
            </w:tcBorders>
            <w:shd w:val="clear" w:color="auto" w:fill="2D54A0" w:themeFill="accent1" w:themeFillShade="BF"/>
            <w:vAlign w:val="center"/>
          </w:tcPr>
          <w:p w14:paraId="3027C8A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FFFFFF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FFFFFF"/>
                <w:sz w:val="28"/>
                <w:szCs w:val="36"/>
                <w:lang w:val="en-US" w:eastAsia="zh-CN"/>
              </w:rPr>
              <w:t>部位和用量</w:t>
            </w:r>
          </w:p>
        </w:tc>
        <w:tc>
          <w:tcPr>
            <w:tcW w:w="2588" w:type="pct"/>
            <w:tcBorders>
              <w:top w:val="single" w:color="000000" w:sz="6" w:space="0"/>
              <w:left w:val="single" w:color="999999" w:sz="6" w:space="0"/>
              <w:bottom w:val="single" w:color="000000" w:sz="6" w:space="0"/>
              <w:right w:val="single" w:color="000000" w:sz="6" w:space="0"/>
            </w:tcBorders>
            <w:shd w:val="clear" w:color="auto" w:fill="2D54A0" w:themeFill="accent1" w:themeFillShade="BF"/>
            <w:vAlign w:val="center"/>
          </w:tcPr>
          <w:p w14:paraId="09BAB34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color w:val="FFFFFF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FFFFFF"/>
                <w:sz w:val="28"/>
                <w:szCs w:val="36"/>
                <w:lang w:val="en-US" w:eastAsia="zh-CN"/>
              </w:rPr>
              <w:t>部位和用量</w:t>
            </w:r>
          </w:p>
        </w:tc>
      </w:tr>
      <w:tr w14:paraId="1C94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2411" w:type="pct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9AFD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肝脏2.4ml</w:t>
            </w:r>
          </w:p>
          <w:p w14:paraId="6550D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肝硬化没有推荐</w:t>
            </w:r>
          </w:p>
        </w:tc>
        <w:tc>
          <w:tcPr>
            <w:tcW w:w="2588" w:type="pct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41F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甲状腺1.2~2.4ml</w:t>
            </w:r>
          </w:p>
        </w:tc>
      </w:tr>
      <w:tr w14:paraId="3EFE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41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E6E6E6"/>
            <w:vAlign w:val="center"/>
          </w:tcPr>
          <w:p w14:paraId="02E50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胆囊≥1.0ml</w:t>
            </w:r>
          </w:p>
        </w:tc>
        <w:tc>
          <w:tcPr>
            <w:tcW w:w="258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E6E6E6"/>
            <w:vAlign w:val="center"/>
          </w:tcPr>
          <w:p w14:paraId="788D5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乳腺2.4~4.8m</w:t>
            </w:r>
          </w:p>
        </w:tc>
      </w:tr>
      <w:tr w14:paraId="21AE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1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9535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胰腺2.4ml</w:t>
            </w:r>
          </w:p>
        </w:tc>
        <w:tc>
          <w:tcPr>
            <w:tcW w:w="258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A92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浅表淋巴结2.4ml，必要4.8ml</w:t>
            </w:r>
          </w:p>
        </w:tc>
      </w:tr>
      <w:tr w14:paraId="1EC3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1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E6E6E6"/>
            <w:vAlign w:val="center"/>
          </w:tcPr>
          <w:p w14:paraId="7C79E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脾脏0.5~1.5ml</w:t>
            </w:r>
          </w:p>
        </w:tc>
        <w:tc>
          <w:tcPr>
            <w:tcW w:w="258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E6E6E6"/>
            <w:vAlign w:val="center"/>
          </w:tcPr>
          <w:p w14:paraId="10840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涎腺2.0~2.4ml</w:t>
            </w:r>
          </w:p>
        </w:tc>
      </w:tr>
      <w:tr w14:paraId="318B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241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8B4E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肾脏2.4ml</w:t>
            </w:r>
          </w:p>
        </w:tc>
        <w:tc>
          <w:tcPr>
            <w:tcW w:w="258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3A9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阴囊（睾丸、附睾等）2.0~2.4ml</w:t>
            </w:r>
          </w:p>
        </w:tc>
      </w:tr>
      <w:tr w14:paraId="0369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411" w:type="pct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E6E6E6"/>
            <w:vAlign w:val="center"/>
          </w:tcPr>
          <w:p w14:paraId="260A3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妇科经腹部1.2~2.4ml</w:t>
            </w:r>
          </w:p>
          <w:p w14:paraId="788BD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妇科经腔内1.2~2.4ml</w:t>
            </w:r>
          </w:p>
        </w:tc>
        <w:tc>
          <w:tcPr>
            <w:tcW w:w="2588" w:type="pc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E6E6E6"/>
            <w:vAlign w:val="center"/>
          </w:tcPr>
          <w:p w14:paraId="53235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肾上腺2.4ml，深者可增至1.5~4.0ml</w:t>
            </w:r>
          </w:p>
        </w:tc>
      </w:tr>
      <w:tr w14:paraId="2A54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411" w:type="pct"/>
            <w:tcBorders>
              <w:top w:val="single" w:color="999999" w:sz="6" w:space="0"/>
              <w:left w:val="single" w:color="000000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741EB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</w:pPr>
          </w:p>
        </w:tc>
        <w:tc>
          <w:tcPr>
            <w:tcW w:w="2588" w:type="pct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80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8"/>
                <w:szCs w:val="36"/>
                <w:lang w:val="en-US" w:eastAsia="zh-CN"/>
              </w:rPr>
              <w:t>前列腺（经直肠）2.4ml</w:t>
            </w:r>
          </w:p>
        </w:tc>
      </w:tr>
    </w:tbl>
    <w:p w14:paraId="5D363B2E">
      <w:pPr>
        <w:ind w:firstLine="560" w:firstLineChars="200"/>
        <w:rPr>
          <w:rFonts w:hint="default" w:ascii="微软雅黑" w:hAnsi="微软雅黑" w:eastAsia="微软雅黑" w:cs="微软雅黑"/>
          <w:b/>
          <w:bCs/>
          <w:i w:val="0"/>
          <w:iCs w:val="0"/>
          <w:color w:val="1E386B" w:themeColor="accent1" w:themeShade="8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1E386B" w:themeColor="accent1" w:themeShade="80"/>
          <w:kern w:val="0"/>
          <w:sz w:val="28"/>
          <w:szCs w:val="28"/>
          <w:u w:val="none"/>
          <w:lang w:val="en-US" w:eastAsia="zh-CN" w:bidi="ar"/>
        </w:rPr>
        <w:t>《中国超声造影临床应用指南-2017版》</w:t>
      </w:r>
    </w:p>
    <w:p w14:paraId="6334EB22"/>
    <w:p w14:paraId="13A399D6">
      <w:pPr>
        <w:rPr>
          <w:rFonts w:hint="eastAsia" w:ascii="微软雅黑" w:hAnsi="微软雅黑" w:eastAsia="微软雅黑" w:cs="微软雅黑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E2EF4"/>
    <w:rsid w:val="0D983B19"/>
    <w:rsid w:val="1B3E2EF4"/>
    <w:rsid w:val="313C4A71"/>
    <w:rsid w:val="3D0A74F9"/>
    <w:rsid w:val="4B7C67F3"/>
    <w:rsid w:val="5D9E51B4"/>
    <w:rsid w:val="70D4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2192</Words>
  <Characters>2771</Characters>
  <Lines>0</Lines>
  <Paragraphs>0</Paragraphs>
  <TotalTime>113</TotalTime>
  <ScaleCrop>false</ScaleCrop>
  <LinksUpToDate>false</LinksUpToDate>
  <CharactersWithSpaces>2841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2026-06-10T02:37:00Z</dcterms:created>
  <dc:creator>fengty</dc:creator>
  <cp:lastModifiedBy>fengty</cp:lastModifiedBy>
  <dcterms:modified xsi:type="dcterms:W3CDTF">2026-07-14T08:20:32Z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18266080B53441F897A9BEE9538AB3BE_13</vt:lpwstr>
  </property>
  <property fmtid="{D5CDD505-2E9C-101B-9397-08002B2CF9AE}" pid="4" name="KSOTemplateDocerSaveRecord">
    <vt:lpwstr>eyJoZGlkIjoiNzg2NmUwZTNlNGY2OGIxMmU4Y2M4MGJhOWE3OWJmYWUiLCJ1c2VySWQiOiIyMzk3NzQyMjUifQ==</vt:lpwstr>
  </property>
</Properties>
</file>